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73" w:rsidRDefault="00225173">
      <w:r>
        <w:t xml:space="preserve">                        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128"/>
        <w:gridCol w:w="3199"/>
      </w:tblGrid>
      <w:tr w:rsidR="00D55CA8" w:rsidRPr="007D4A8F" w:rsidTr="00D55CA8">
        <w:trPr>
          <w:trHeight w:val="282"/>
        </w:trPr>
        <w:tc>
          <w:tcPr>
            <w:tcW w:w="9860" w:type="dxa"/>
            <w:gridSpan w:val="3"/>
            <w:shd w:val="clear" w:color="auto" w:fill="D9D9D9" w:themeFill="background1" w:themeFillShade="D9"/>
          </w:tcPr>
          <w:p w:rsidR="00D55CA8" w:rsidRPr="00225173" w:rsidRDefault="00D55CA8" w:rsidP="001E1105">
            <w:pPr>
              <w:pStyle w:val="GvdeMetni"/>
              <w:spacing w:before="9"/>
              <w:jc w:val="center"/>
              <w:rPr>
                <w:b/>
                <w:sz w:val="24"/>
                <w:szCs w:val="24"/>
              </w:rPr>
            </w:pPr>
            <w:r w:rsidRPr="00225173">
              <w:rPr>
                <w:b/>
                <w:sz w:val="24"/>
                <w:szCs w:val="24"/>
              </w:rPr>
              <w:t xml:space="preserve">OKUL AİLE BİRLİĞİ </w:t>
            </w:r>
            <w:r w:rsidR="001E1105" w:rsidRPr="00225173">
              <w:rPr>
                <w:b/>
                <w:sz w:val="24"/>
                <w:szCs w:val="24"/>
              </w:rPr>
              <w:t>DENETLEME</w:t>
            </w:r>
            <w:r w:rsidRPr="00225173">
              <w:rPr>
                <w:b/>
                <w:sz w:val="24"/>
                <w:szCs w:val="24"/>
              </w:rPr>
              <w:t xml:space="preserve"> KURULU RAPORU</w:t>
            </w:r>
          </w:p>
        </w:tc>
      </w:tr>
      <w:tr w:rsidR="00D55CA8" w:rsidRPr="007D4A8F" w:rsidTr="00D55CA8">
        <w:trPr>
          <w:trHeight w:val="288"/>
        </w:trPr>
        <w:tc>
          <w:tcPr>
            <w:tcW w:w="3533" w:type="dxa"/>
            <w:shd w:val="clear" w:color="auto" w:fill="D9D9D9" w:themeFill="background1" w:themeFillShade="D9"/>
          </w:tcPr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 xml:space="preserve">Öğretim </w:t>
            </w:r>
            <w:proofErr w:type="gramStart"/>
            <w:r w:rsidRPr="00225173">
              <w:rPr>
                <w:sz w:val="24"/>
                <w:szCs w:val="24"/>
              </w:rPr>
              <w:t xml:space="preserve">Yılı : </w:t>
            </w:r>
            <w:r w:rsidR="00640677" w:rsidRPr="00225173">
              <w:rPr>
                <w:sz w:val="24"/>
                <w:szCs w:val="24"/>
              </w:rPr>
              <w:t>20</w:t>
            </w:r>
            <w:r w:rsidR="00FA0FC5">
              <w:rPr>
                <w:sz w:val="24"/>
                <w:szCs w:val="24"/>
              </w:rPr>
              <w:t>22</w:t>
            </w:r>
            <w:proofErr w:type="gramEnd"/>
            <w:r w:rsidR="00640677" w:rsidRPr="00225173">
              <w:rPr>
                <w:sz w:val="24"/>
                <w:szCs w:val="24"/>
              </w:rPr>
              <w:t>/20</w:t>
            </w:r>
            <w:r w:rsidR="00225173" w:rsidRPr="00225173">
              <w:rPr>
                <w:sz w:val="24"/>
                <w:szCs w:val="24"/>
              </w:rPr>
              <w:t>2</w:t>
            </w:r>
            <w:r w:rsidR="00FA0FC5">
              <w:rPr>
                <w:sz w:val="24"/>
                <w:szCs w:val="24"/>
              </w:rPr>
              <w:t>3</w:t>
            </w:r>
          </w:p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D55CA8" w:rsidRPr="00225173" w:rsidRDefault="00640677" w:rsidP="00BC1343">
            <w:pPr>
              <w:pStyle w:val="GvdeMetni"/>
              <w:spacing w:before="9"/>
              <w:jc w:val="both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 xml:space="preserve">Rapor </w:t>
            </w:r>
            <w:proofErr w:type="gramStart"/>
            <w:r w:rsidRPr="00225173">
              <w:rPr>
                <w:sz w:val="24"/>
                <w:szCs w:val="24"/>
              </w:rPr>
              <w:t>Tarihi :</w:t>
            </w:r>
            <w:r w:rsidR="00FA0FC5">
              <w:rPr>
                <w:sz w:val="24"/>
                <w:szCs w:val="24"/>
              </w:rPr>
              <w:t xml:space="preserve"> 05</w:t>
            </w:r>
            <w:proofErr w:type="gramEnd"/>
            <w:r w:rsidRPr="00225173">
              <w:rPr>
                <w:sz w:val="24"/>
                <w:szCs w:val="24"/>
              </w:rPr>
              <w:t xml:space="preserve"> </w:t>
            </w:r>
            <w:r w:rsidR="00A560D2">
              <w:rPr>
                <w:sz w:val="24"/>
                <w:szCs w:val="24"/>
              </w:rPr>
              <w:t>Ekim</w:t>
            </w:r>
            <w:r w:rsidR="00225173">
              <w:rPr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 xml:space="preserve"> </w:t>
            </w:r>
            <w:r w:rsidR="00225173">
              <w:rPr>
                <w:sz w:val="24"/>
                <w:szCs w:val="24"/>
              </w:rPr>
              <w:t>202</w:t>
            </w:r>
            <w:r w:rsidR="00FA0FC5">
              <w:rPr>
                <w:sz w:val="24"/>
                <w:szCs w:val="24"/>
              </w:rPr>
              <w:t>3</w:t>
            </w:r>
          </w:p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D55CA8" w:rsidRPr="00225173" w:rsidRDefault="00640677" w:rsidP="00BC1343">
            <w:pPr>
              <w:pStyle w:val="GvdeMetni"/>
              <w:spacing w:before="9"/>
              <w:jc w:val="both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 xml:space="preserve">Karar </w:t>
            </w:r>
            <w:proofErr w:type="gramStart"/>
            <w:r w:rsidRPr="00225173">
              <w:rPr>
                <w:sz w:val="24"/>
                <w:szCs w:val="24"/>
              </w:rPr>
              <w:t xml:space="preserve">No  : </w:t>
            </w:r>
            <w:r w:rsidR="001459F9">
              <w:rPr>
                <w:sz w:val="24"/>
                <w:szCs w:val="24"/>
              </w:rPr>
              <w:t>2023</w:t>
            </w:r>
            <w:proofErr w:type="gramEnd"/>
            <w:r w:rsidR="001459F9">
              <w:rPr>
                <w:sz w:val="24"/>
                <w:szCs w:val="24"/>
              </w:rPr>
              <w:t>/</w:t>
            </w:r>
            <w:r w:rsidR="00A560D2">
              <w:rPr>
                <w:sz w:val="24"/>
                <w:szCs w:val="24"/>
              </w:rPr>
              <w:t>2</w:t>
            </w:r>
            <w:r w:rsidR="005669BF">
              <w:rPr>
                <w:sz w:val="24"/>
                <w:szCs w:val="24"/>
              </w:rPr>
              <w:t xml:space="preserve"> </w:t>
            </w:r>
          </w:p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1949" w:rsidRDefault="003F1949">
      <w:pPr>
        <w:pStyle w:val="GvdeMetni"/>
        <w:spacing w:before="8"/>
        <w:rPr>
          <w:sz w:val="13"/>
        </w:rPr>
      </w:pPr>
    </w:p>
    <w:p w:rsidR="00617022" w:rsidRPr="00A542B7" w:rsidRDefault="000C4EBA">
      <w:pPr>
        <w:spacing w:before="99"/>
        <w:ind w:left="4325"/>
        <w:rPr>
          <w:b/>
          <w:sz w:val="24"/>
          <w:szCs w:val="24"/>
        </w:rPr>
      </w:pPr>
      <w:r w:rsidRPr="00A542B7">
        <w:rPr>
          <w:b/>
          <w:w w:val="105"/>
          <w:sz w:val="24"/>
          <w:szCs w:val="24"/>
        </w:rPr>
        <w:t>KARAR / RAPOR</w:t>
      </w:r>
    </w:p>
    <w:p w:rsidR="00617022" w:rsidRDefault="00617022">
      <w:pPr>
        <w:pStyle w:val="GvdeMetni"/>
        <w:spacing w:before="8"/>
        <w:rPr>
          <w:b/>
          <w:sz w:val="16"/>
        </w:rPr>
      </w:pPr>
    </w:p>
    <w:p w:rsidR="00D55CA8" w:rsidRDefault="00225173" w:rsidP="008C0E17">
      <w:pPr>
        <w:pStyle w:val="GvdeMetni"/>
        <w:jc w:val="both"/>
        <w:rPr>
          <w:sz w:val="24"/>
          <w:szCs w:val="24"/>
        </w:rPr>
      </w:pPr>
      <w:r w:rsidRPr="00225173">
        <w:rPr>
          <w:sz w:val="24"/>
          <w:szCs w:val="24"/>
        </w:rPr>
        <w:t xml:space="preserve">           </w:t>
      </w:r>
      <w:r w:rsidR="00D55CA8" w:rsidRPr="00225173">
        <w:rPr>
          <w:sz w:val="24"/>
          <w:szCs w:val="24"/>
        </w:rPr>
        <w:t xml:space="preserve">Okul Aile Birliği Yönetmeliğinin 12. ve 13'üncü maddeleri ve ilgili diğer ilgili hükümleri gereğince </w:t>
      </w:r>
      <w:r w:rsidRPr="00225173">
        <w:rPr>
          <w:sz w:val="24"/>
          <w:szCs w:val="24"/>
        </w:rPr>
        <w:t xml:space="preserve">Mimar Sinan Ortaokulu </w:t>
      </w:r>
      <w:r w:rsidR="00D55CA8" w:rsidRPr="00225173">
        <w:rPr>
          <w:sz w:val="24"/>
          <w:szCs w:val="24"/>
        </w:rPr>
        <w:t xml:space="preserve">Okul Aile Birliği Yönetim Kurulu; </w:t>
      </w:r>
      <w:r w:rsidR="005F78FE">
        <w:rPr>
          <w:sz w:val="24"/>
          <w:szCs w:val="24"/>
        </w:rPr>
        <w:t>25</w:t>
      </w:r>
      <w:r w:rsidR="005F78FE">
        <w:rPr>
          <w:sz w:val="24"/>
          <w:szCs w:val="24"/>
          <w:highlight w:val="yellow"/>
        </w:rPr>
        <w:t>.09.2022 tarihinde saat 11:30'da</w:t>
      </w:r>
      <w:r w:rsidR="005F78FE">
        <w:rPr>
          <w:sz w:val="24"/>
          <w:szCs w:val="24"/>
        </w:rPr>
        <w:t xml:space="preserve"> yapılan Okul Aile Birliği Genel Kurul toplantısında mevzuat hükümleri doğrultusunda belirlenmiş, </w:t>
      </w:r>
      <w:r w:rsidR="005F78FE">
        <w:rPr>
          <w:sz w:val="24"/>
          <w:szCs w:val="24"/>
          <w:highlight w:val="yellow"/>
        </w:rPr>
        <w:t>30.09.2022 tarihinde 39 (Otuz Dokuz) numaralı karar</w:t>
      </w:r>
      <w:r w:rsidR="005F78FE">
        <w:rPr>
          <w:sz w:val="24"/>
          <w:szCs w:val="24"/>
        </w:rPr>
        <w:t xml:space="preserve"> ile iş bölümü yaparak faaliyete başlamış ve </w:t>
      </w:r>
      <w:r w:rsidR="005F78FE">
        <w:rPr>
          <w:sz w:val="24"/>
          <w:szCs w:val="24"/>
          <w:highlight w:val="yellow"/>
        </w:rPr>
        <w:t>30.Ekim.2022  ile 10 Mart 202</w:t>
      </w:r>
      <w:r w:rsidR="00B762BB">
        <w:rPr>
          <w:sz w:val="24"/>
          <w:szCs w:val="24"/>
          <w:highlight w:val="yellow"/>
        </w:rPr>
        <w:t>3</w:t>
      </w:r>
      <w:r w:rsidR="005F78FE">
        <w:rPr>
          <w:sz w:val="24"/>
          <w:szCs w:val="24"/>
          <w:highlight w:val="yellow"/>
        </w:rPr>
        <w:t xml:space="preserve"> tarihleri arasında 43, 44, 45 numaralı kararları almış</w:t>
      </w:r>
      <w:proofErr w:type="gramStart"/>
      <w:r w:rsidR="005F78FE">
        <w:rPr>
          <w:sz w:val="24"/>
          <w:szCs w:val="24"/>
        </w:rPr>
        <w:t>,</w:t>
      </w:r>
      <w:r w:rsidR="00D55CA8" w:rsidRPr="00225173">
        <w:rPr>
          <w:sz w:val="24"/>
          <w:szCs w:val="24"/>
        </w:rPr>
        <w:t>,</w:t>
      </w:r>
      <w:proofErr w:type="gramEnd"/>
      <w:r w:rsidR="00D55CA8" w:rsidRPr="00225173">
        <w:rPr>
          <w:sz w:val="24"/>
          <w:szCs w:val="24"/>
        </w:rPr>
        <w:t xml:space="preserve"> kararlara konu iş ve işlemleri Okul Aile Birliği Yönetmeliği hükümleri doğrultusunda yürütmüş, anılan kararlara konu olan </w:t>
      </w:r>
      <w:r w:rsidR="00850059">
        <w:rPr>
          <w:sz w:val="24"/>
          <w:szCs w:val="24"/>
        </w:rPr>
        <w:t xml:space="preserve">karar defterinde </w:t>
      </w:r>
      <w:r w:rsidR="00D55CA8" w:rsidRPr="00225173">
        <w:rPr>
          <w:sz w:val="24"/>
          <w:szCs w:val="24"/>
        </w:rPr>
        <w:t>niteliği ve niceliği verilen harcamaları usulüne uygun yaparak kayıtlara geçirmiş olup, söz konusu harcamalara ilişkin belgeleri dosyasında mevcuttur. Okul Aile Birliği Yönetim Kurulu işletme gelir-gider defteri, evrak kayıt defteri ve ilgili diğer defterler tutulmakla beraber; gelirler ile giderlere ilişkin tüm iş ve işlemler usulüne uygun yapılarak kayıt altına alınmıştır.</w:t>
      </w:r>
    </w:p>
    <w:p w:rsidR="008C0E17" w:rsidRDefault="00850059" w:rsidP="008C0E17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0E17">
        <w:rPr>
          <w:sz w:val="24"/>
          <w:szCs w:val="24"/>
        </w:rPr>
        <w:t xml:space="preserve">     </w:t>
      </w:r>
      <w:r w:rsidRPr="00225173">
        <w:rPr>
          <w:sz w:val="24"/>
          <w:szCs w:val="24"/>
        </w:rPr>
        <w:t>Okul Aile Birliği Denetim Kurulu olarak</w:t>
      </w:r>
      <w:r w:rsidRPr="00850059">
        <w:rPr>
          <w:sz w:val="24"/>
          <w:szCs w:val="24"/>
        </w:rPr>
        <w:t xml:space="preserve"> </w:t>
      </w:r>
      <w:r w:rsidR="00A542B7">
        <w:rPr>
          <w:sz w:val="24"/>
          <w:szCs w:val="24"/>
        </w:rPr>
        <w:t xml:space="preserve">2.Değerlendirme </w:t>
      </w:r>
      <w:proofErr w:type="gramStart"/>
      <w:smartTag w:uri="urn:schemas-microsoft-com:office:smarttags" w:element="date">
        <w:smartTagPr>
          <w:attr w:name="ls" w:val="trans"/>
          <w:attr w:name="Month" w:val="10"/>
          <w:attr w:name="Day" w:val="05"/>
          <w:attr w:name="Year" w:val="2023"/>
        </w:smartTagPr>
        <w:r w:rsidR="00481393" w:rsidRPr="00CA3C07">
          <w:rPr>
            <w:sz w:val="24"/>
            <w:szCs w:val="24"/>
            <w:highlight w:val="yellow"/>
          </w:rPr>
          <w:t>05</w:t>
        </w:r>
        <w:r w:rsidRPr="00CA3C07">
          <w:rPr>
            <w:sz w:val="24"/>
            <w:szCs w:val="24"/>
            <w:highlight w:val="yellow"/>
          </w:rPr>
          <w:t>/</w:t>
        </w:r>
        <w:r w:rsidR="00A542B7" w:rsidRPr="00CA3C07">
          <w:rPr>
            <w:sz w:val="24"/>
            <w:szCs w:val="24"/>
            <w:highlight w:val="yellow"/>
          </w:rPr>
          <w:t>10</w:t>
        </w:r>
        <w:r w:rsidRPr="00CA3C07">
          <w:rPr>
            <w:sz w:val="24"/>
            <w:szCs w:val="24"/>
            <w:highlight w:val="yellow"/>
          </w:rPr>
          <w:t>/202</w:t>
        </w:r>
        <w:r w:rsidR="00481393" w:rsidRPr="00CA3C07">
          <w:rPr>
            <w:sz w:val="24"/>
            <w:szCs w:val="24"/>
            <w:highlight w:val="yellow"/>
          </w:rPr>
          <w:t>3</w:t>
        </w:r>
      </w:smartTag>
      <w:proofErr w:type="gramEnd"/>
      <w:r w:rsidR="00F9035D">
        <w:rPr>
          <w:sz w:val="24"/>
          <w:szCs w:val="24"/>
        </w:rPr>
        <w:t xml:space="preserve"> tarihinde kurulumuzca yapılmış, y</w:t>
      </w:r>
      <w:r w:rsidR="00F9035D">
        <w:rPr>
          <w:sz w:val="24"/>
          <w:szCs w:val="24"/>
        </w:rPr>
        <w:t>apılan inceleme sonucu</w:t>
      </w:r>
      <w:r w:rsidR="00F9035D" w:rsidRPr="00225173">
        <w:rPr>
          <w:sz w:val="24"/>
          <w:szCs w:val="24"/>
        </w:rPr>
        <w:t xml:space="preserve"> Okul Aile Birliği Yönetmeliğinin </w:t>
      </w:r>
      <w:r w:rsidR="00F9035D">
        <w:rPr>
          <w:sz w:val="24"/>
          <w:szCs w:val="24"/>
        </w:rPr>
        <w:t>6</w:t>
      </w:r>
      <w:r w:rsidR="00F9035D" w:rsidRPr="00225173">
        <w:rPr>
          <w:sz w:val="24"/>
          <w:szCs w:val="24"/>
        </w:rPr>
        <w:t>. ve 1</w:t>
      </w:r>
      <w:r w:rsidR="00F9035D">
        <w:rPr>
          <w:sz w:val="24"/>
          <w:szCs w:val="24"/>
        </w:rPr>
        <w:t>4</w:t>
      </w:r>
      <w:r w:rsidR="00F9035D" w:rsidRPr="00225173">
        <w:rPr>
          <w:sz w:val="24"/>
          <w:szCs w:val="24"/>
        </w:rPr>
        <w:t>'üncü maddeleri</w:t>
      </w:r>
      <w:r w:rsidR="00F9035D">
        <w:rPr>
          <w:sz w:val="24"/>
          <w:szCs w:val="24"/>
        </w:rPr>
        <w:t>ne</w:t>
      </w:r>
      <w:r w:rsidR="00F9035D" w:rsidRPr="00225173">
        <w:rPr>
          <w:sz w:val="24"/>
          <w:szCs w:val="24"/>
        </w:rPr>
        <w:t xml:space="preserve"> göre </w:t>
      </w:r>
      <w:r w:rsidRPr="00225173">
        <w:rPr>
          <w:sz w:val="24"/>
          <w:szCs w:val="24"/>
        </w:rPr>
        <w:t xml:space="preserve"> yapılması </w:t>
      </w:r>
      <w:bookmarkStart w:id="0" w:name="_GoBack"/>
      <w:bookmarkEnd w:id="0"/>
      <w:r w:rsidRPr="00225173">
        <w:rPr>
          <w:sz w:val="24"/>
          <w:szCs w:val="24"/>
        </w:rPr>
        <w:t>gereken tüm iş ve işlemlerin Yönetim Kurulu kararı alınarak gerçekleştiği görülmüştür</w:t>
      </w:r>
      <w:r>
        <w:rPr>
          <w:sz w:val="24"/>
          <w:szCs w:val="24"/>
        </w:rPr>
        <w:t>.</w:t>
      </w:r>
      <w:r w:rsidR="008C0E17" w:rsidRPr="008C0E17">
        <w:rPr>
          <w:sz w:val="24"/>
          <w:szCs w:val="24"/>
        </w:rPr>
        <w:t xml:space="preserve"> </w:t>
      </w:r>
      <w:r w:rsidR="008C0E17" w:rsidRPr="00225173">
        <w:rPr>
          <w:sz w:val="24"/>
          <w:szCs w:val="24"/>
        </w:rPr>
        <w:t>Yapılan iş ve işlemler ile ilgili imza altına alınan kararların düzenli şekilde</w:t>
      </w:r>
      <w:r>
        <w:rPr>
          <w:sz w:val="24"/>
          <w:szCs w:val="24"/>
        </w:rPr>
        <w:t xml:space="preserve"> </w:t>
      </w:r>
      <w:r w:rsidR="008C0E17" w:rsidRPr="00225173">
        <w:rPr>
          <w:sz w:val="24"/>
          <w:szCs w:val="24"/>
        </w:rPr>
        <w:t>“Karar Defterine” yazılmış olduğu ve eklerinin de dosyalanmış olduğu görüldü.</w:t>
      </w:r>
      <w:r w:rsidR="008C0E17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>Yapılan işlemlerin hepsinin resmi kayıt altına alındığı,</w:t>
      </w:r>
      <w:r w:rsidR="008C0E17">
        <w:rPr>
          <w:sz w:val="24"/>
          <w:szCs w:val="24"/>
        </w:rPr>
        <w:t xml:space="preserve"> düzenli bir şekilde </w:t>
      </w:r>
      <w:r w:rsidRPr="00225173">
        <w:rPr>
          <w:sz w:val="24"/>
          <w:szCs w:val="24"/>
        </w:rPr>
        <w:t>faturaları</w:t>
      </w:r>
      <w:r w:rsidR="008C0E17">
        <w:rPr>
          <w:sz w:val="24"/>
          <w:szCs w:val="24"/>
        </w:rPr>
        <w:t>n</w:t>
      </w:r>
      <w:r w:rsidRPr="00225173">
        <w:rPr>
          <w:sz w:val="24"/>
          <w:szCs w:val="24"/>
        </w:rPr>
        <w:t xml:space="preserve"> muhafaza edildiği belirlenmiştir</w:t>
      </w:r>
    </w:p>
    <w:p w:rsidR="008C0E17" w:rsidRDefault="008C0E17" w:rsidP="008C0E17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2613" w:rsidRPr="00225173">
        <w:rPr>
          <w:sz w:val="24"/>
          <w:szCs w:val="24"/>
        </w:rPr>
        <w:t xml:space="preserve">  </w:t>
      </w:r>
      <w:r w:rsidRPr="00225173">
        <w:rPr>
          <w:sz w:val="24"/>
          <w:szCs w:val="24"/>
        </w:rPr>
        <w:t>Yönetim Kuruluna ait İşletme Defterinin de incelenmesinde; bütün gelirler ile giderlerin deftere işlendiği gözlemlenmiştir. Devir işlemi tarihine kadar olan detayların da toplu şekilde son sayfasına yazılarak</w:t>
      </w:r>
      <w:r w:rsidRPr="008C0E17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>imzaya hazır edildiği görülmüştür.</w:t>
      </w:r>
    </w:p>
    <w:p w:rsidR="00A542B7" w:rsidRDefault="008C0E17" w:rsidP="0006408E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25173">
        <w:rPr>
          <w:sz w:val="24"/>
          <w:szCs w:val="24"/>
        </w:rPr>
        <w:t xml:space="preserve"> Yönetim Kurulunun yapmış olduğu bütün gelir kabulü ve harcamalara ait veri girişleri, Milli Eğitim bakanlığının TEFBİS sistemine işlenmiş olup, işlemlere ait çıktılar dosyalarında </w:t>
      </w:r>
      <w:r>
        <w:rPr>
          <w:sz w:val="24"/>
          <w:szCs w:val="24"/>
        </w:rPr>
        <w:t>muhafaza edildiği görülmüştür.</w:t>
      </w:r>
    </w:p>
    <w:p w:rsidR="0006408E" w:rsidRDefault="0006408E" w:rsidP="0006408E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5173">
        <w:rPr>
          <w:sz w:val="24"/>
          <w:szCs w:val="24"/>
        </w:rPr>
        <w:t xml:space="preserve">Sonuç olarak; Yapılan Denetleme Sonucunda: Okul Aile Birliği’nin, 7651820277-5001” </w:t>
      </w:r>
      <w:proofErr w:type="spellStart"/>
      <w:proofErr w:type="gramStart"/>
      <w:r w:rsidRPr="00225173">
        <w:rPr>
          <w:sz w:val="24"/>
          <w:szCs w:val="24"/>
        </w:rPr>
        <w:t>nolu</w:t>
      </w:r>
      <w:proofErr w:type="spellEnd"/>
      <w:r w:rsidRPr="00225173">
        <w:rPr>
          <w:sz w:val="24"/>
          <w:szCs w:val="24"/>
        </w:rPr>
        <w:t xml:space="preserve">  Ziraat</w:t>
      </w:r>
      <w:proofErr w:type="gramEnd"/>
      <w:r w:rsidRPr="00225173">
        <w:rPr>
          <w:sz w:val="24"/>
          <w:szCs w:val="24"/>
        </w:rPr>
        <w:t xml:space="preserve"> Bankası Çaycuma Şubesindeki hesabında“</w:t>
      </w:r>
      <w:r w:rsidR="00747845">
        <w:rPr>
          <w:b/>
          <w:sz w:val="24"/>
          <w:szCs w:val="24"/>
        </w:rPr>
        <w:t>2</w:t>
      </w:r>
      <w:r w:rsidR="00747845" w:rsidRPr="0069419A">
        <w:rPr>
          <w:b/>
          <w:sz w:val="24"/>
          <w:szCs w:val="24"/>
        </w:rPr>
        <w:t>.</w:t>
      </w:r>
      <w:r w:rsidR="00747845">
        <w:rPr>
          <w:b/>
          <w:sz w:val="24"/>
          <w:szCs w:val="24"/>
        </w:rPr>
        <w:t>726</w:t>
      </w:r>
      <w:r w:rsidR="00747845" w:rsidRPr="0069419A">
        <w:rPr>
          <w:b/>
          <w:sz w:val="24"/>
          <w:szCs w:val="24"/>
        </w:rPr>
        <w:t>.</w:t>
      </w:r>
      <w:r w:rsidR="00747845">
        <w:rPr>
          <w:b/>
          <w:sz w:val="24"/>
          <w:szCs w:val="24"/>
        </w:rPr>
        <w:t>15</w:t>
      </w:r>
      <w:r w:rsidR="00747845">
        <w:rPr>
          <w:b/>
          <w:bCs/>
          <w:color w:val="000000" w:themeColor="text1"/>
          <w:sz w:val="24"/>
          <w:szCs w:val="24"/>
          <w:lang w:bidi="ar-SA"/>
        </w:rPr>
        <w:t xml:space="preserve"> </w:t>
      </w:r>
      <w:r w:rsidR="00481393">
        <w:rPr>
          <w:sz w:val="24"/>
          <w:szCs w:val="24"/>
        </w:rPr>
        <w:t>”</w:t>
      </w:r>
      <w:r w:rsidRPr="00225173">
        <w:rPr>
          <w:sz w:val="24"/>
          <w:szCs w:val="24"/>
        </w:rPr>
        <w:t xml:space="preserve">İki bin yedi yüz </w:t>
      </w:r>
      <w:r w:rsidR="00747845">
        <w:rPr>
          <w:sz w:val="24"/>
          <w:szCs w:val="24"/>
        </w:rPr>
        <w:t>Yirmi Altı</w:t>
      </w:r>
      <w:r w:rsidRPr="00225173">
        <w:rPr>
          <w:sz w:val="24"/>
          <w:szCs w:val="24"/>
        </w:rPr>
        <w:t xml:space="preserve"> lira </w:t>
      </w:r>
      <w:r w:rsidR="00747845">
        <w:rPr>
          <w:sz w:val="24"/>
          <w:szCs w:val="24"/>
        </w:rPr>
        <w:t>On Beş</w:t>
      </w:r>
      <w:r w:rsidRPr="00225173">
        <w:rPr>
          <w:sz w:val="24"/>
          <w:szCs w:val="24"/>
        </w:rPr>
        <w:t xml:space="preserve"> kuruş) para olduğu, ayrıca bank</w:t>
      </w:r>
      <w:r>
        <w:rPr>
          <w:sz w:val="24"/>
          <w:szCs w:val="24"/>
        </w:rPr>
        <w:t xml:space="preserve">a hesap hareketleri, Okul-Aile Birliği İşletme Defteri ve </w:t>
      </w:r>
      <w:r w:rsidR="00481393">
        <w:rPr>
          <w:sz w:val="24"/>
          <w:szCs w:val="24"/>
        </w:rPr>
        <w:t xml:space="preserve">Milli Eğitim Bakanlığı </w:t>
      </w:r>
      <w:r>
        <w:rPr>
          <w:sz w:val="24"/>
          <w:szCs w:val="24"/>
        </w:rPr>
        <w:t xml:space="preserve">TEFBİS </w:t>
      </w:r>
      <w:r w:rsidR="00481393">
        <w:rPr>
          <w:sz w:val="24"/>
          <w:szCs w:val="24"/>
        </w:rPr>
        <w:t xml:space="preserve">Modülü </w:t>
      </w:r>
      <w:r>
        <w:rPr>
          <w:sz w:val="24"/>
          <w:szCs w:val="24"/>
        </w:rPr>
        <w:t>Kayıtlarının incelenmesi neticesinde</w:t>
      </w:r>
      <w:r w:rsidR="00492613" w:rsidRPr="00225173">
        <w:rPr>
          <w:sz w:val="24"/>
          <w:szCs w:val="24"/>
        </w:rPr>
        <w:t xml:space="preserve"> </w:t>
      </w:r>
      <w:r w:rsidR="00481393">
        <w:rPr>
          <w:sz w:val="24"/>
          <w:szCs w:val="24"/>
        </w:rPr>
        <w:t>herhangi bir olumsuzluğa rastlanmamıştır.</w:t>
      </w:r>
    </w:p>
    <w:p w:rsidR="0006408E" w:rsidRDefault="0006408E" w:rsidP="0006408E">
      <w:pPr>
        <w:pStyle w:val="GvdeMetni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694"/>
        <w:gridCol w:w="2305"/>
      </w:tblGrid>
      <w:tr w:rsidR="0006408E" w:rsidTr="00FE6A11">
        <w:tc>
          <w:tcPr>
            <w:tcW w:w="10210" w:type="dxa"/>
            <w:gridSpan w:val="4"/>
          </w:tcPr>
          <w:p w:rsidR="0006408E" w:rsidRDefault="0006408E" w:rsidP="0006408E">
            <w:pPr>
              <w:pStyle w:val="GvdeMetni"/>
              <w:jc w:val="center"/>
              <w:rPr>
                <w:sz w:val="24"/>
                <w:szCs w:val="24"/>
              </w:rPr>
            </w:pPr>
            <w:r w:rsidRPr="0006408E">
              <w:rPr>
                <w:b/>
                <w:bCs/>
                <w:color w:val="000000" w:themeColor="text1"/>
                <w:sz w:val="22"/>
                <w:szCs w:val="22"/>
                <w:lang w:bidi="ar-SA"/>
              </w:rPr>
              <w:t>Okul Aile Birliği Modülü Gelir-Gider Cetveli</w:t>
            </w:r>
            <w:r w:rsidR="00481393">
              <w:rPr>
                <w:b/>
                <w:bCs/>
                <w:color w:val="000000" w:themeColor="text1"/>
                <w:sz w:val="22"/>
                <w:szCs w:val="22"/>
                <w:lang w:bidi="ar-SA"/>
              </w:rPr>
              <w:t xml:space="preserve"> (TEFBİS)</w:t>
            </w:r>
          </w:p>
        </w:tc>
      </w:tr>
      <w:tr w:rsidR="0006408E" w:rsidTr="00C65F4E">
        <w:tc>
          <w:tcPr>
            <w:tcW w:w="2943" w:type="dxa"/>
          </w:tcPr>
          <w:p w:rsidR="0006408E" w:rsidRPr="0006408E" w:rsidRDefault="0006408E" w:rsidP="0006408E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 w:rsidRPr="0006408E">
              <w:rPr>
                <w:b/>
                <w:sz w:val="24"/>
                <w:szCs w:val="24"/>
              </w:rPr>
              <w:t>Yıl</w:t>
            </w:r>
          </w:p>
        </w:tc>
        <w:tc>
          <w:tcPr>
            <w:tcW w:w="2268" w:type="dxa"/>
          </w:tcPr>
          <w:p w:rsidR="0006408E" w:rsidRDefault="0006408E" w:rsidP="0006408E">
            <w:pPr>
              <w:pStyle w:val="GvdeMetni"/>
              <w:jc w:val="center"/>
              <w:rPr>
                <w:sz w:val="24"/>
                <w:szCs w:val="24"/>
              </w:rPr>
            </w:pPr>
            <w:r w:rsidRPr="0022517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Toplam Gelir</w:t>
            </w:r>
          </w:p>
        </w:tc>
        <w:tc>
          <w:tcPr>
            <w:tcW w:w="2694" w:type="dxa"/>
          </w:tcPr>
          <w:p w:rsidR="0006408E" w:rsidRDefault="0006408E" w:rsidP="0006408E">
            <w:pPr>
              <w:pStyle w:val="GvdeMetni"/>
              <w:jc w:val="center"/>
              <w:rPr>
                <w:sz w:val="24"/>
                <w:szCs w:val="24"/>
              </w:rPr>
            </w:pPr>
            <w:r w:rsidRPr="0022517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Toplam Gider</w:t>
            </w:r>
          </w:p>
        </w:tc>
        <w:tc>
          <w:tcPr>
            <w:tcW w:w="2305" w:type="dxa"/>
          </w:tcPr>
          <w:p w:rsidR="0006408E" w:rsidRPr="0006408E" w:rsidRDefault="0006408E" w:rsidP="0006408E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 w:rsidRPr="0006408E">
              <w:rPr>
                <w:b/>
                <w:sz w:val="24"/>
                <w:szCs w:val="24"/>
              </w:rPr>
              <w:t>Fark</w:t>
            </w:r>
          </w:p>
        </w:tc>
      </w:tr>
      <w:tr w:rsidR="0006408E" w:rsidRPr="0006408E" w:rsidTr="00C65F4E">
        <w:tc>
          <w:tcPr>
            <w:tcW w:w="2943" w:type="dxa"/>
          </w:tcPr>
          <w:p w:rsidR="0006408E" w:rsidRPr="0006408E" w:rsidRDefault="00C65F4E" w:rsidP="0069419A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Ekim 2022-1 Ekim 2022 </w:t>
            </w:r>
          </w:p>
        </w:tc>
        <w:tc>
          <w:tcPr>
            <w:tcW w:w="2268" w:type="dxa"/>
          </w:tcPr>
          <w:p w:rsidR="0006408E" w:rsidRPr="0006408E" w:rsidRDefault="00C65F4E" w:rsidP="00C65F4E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64820</w:t>
            </w:r>
            <w:r w:rsidR="0006408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06408E" w:rsidRPr="0006408E" w:rsidRDefault="00C65F4E" w:rsidP="00C65F4E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6941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075</w:t>
            </w:r>
            <w:r w:rsidR="006941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305" w:type="dxa"/>
          </w:tcPr>
          <w:p w:rsidR="0006408E" w:rsidRPr="0069419A" w:rsidRDefault="00AB3BC8" w:rsidP="00AB3BC8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-9255</w:t>
            </w:r>
            <w:r w:rsidR="0069419A" w:rsidRPr="006941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</w:p>
        </w:tc>
      </w:tr>
      <w:tr w:rsidR="0069419A" w:rsidTr="00C65F4E">
        <w:tc>
          <w:tcPr>
            <w:tcW w:w="2943" w:type="dxa"/>
          </w:tcPr>
          <w:p w:rsidR="0069419A" w:rsidRDefault="0069419A" w:rsidP="0069419A">
            <w:pPr>
              <w:pStyle w:val="GvdeMetni"/>
              <w:jc w:val="center"/>
              <w:rPr>
                <w:sz w:val="24"/>
                <w:szCs w:val="24"/>
              </w:rPr>
            </w:pPr>
            <w:r w:rsidRPr="0069419A">
              <w:rPr>
                <w:b/>
                <w:sz w:val="24"/>
                <w:szCs w:val="24"/>
              </w:rPr>
              <w:t xml:space="preserve">Genel </w:t>
            </w:r>
            <w:r>
              <w:rPr>
                <w:b/>
                <w:sz w:val="24"/>
                <w:szCs w:val="24"/>
              </w:rPr>
              <w:t xml:space="preserve">Bakiye </w:t>
            </w:r>
          </w:p>
        </w:tc>
        <w:tc>
          <w:tcPr>
            <w:tcW w:w="7267" w:type="dxa"/>
            <w:gridSpan w:val="3"/>
          </w:tcPr>
          <w:p w:rsidR="0069419A" w:rsidRPr="0069419A" w:rsidRDefault="00AB3BC8" w:rsidP="00AB3BC8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419A" w:rsidRPr="006941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726</w:t>
            </w:r>
            <w:r w:rsidR="0069419A" w:rsidRPr="0069419A"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15</w:t>
            </w:r>
            <w:r w:rsidR="00783B36" w:rsidRPr="00783B36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 xml:space="preserve">    OAB</w:t>
            </w:r>
            <w:proofErr w:type="gramEnd"/>
            <w:r w:rsidR="00783B36" w:rsidRPr="00783B36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 xml:space="preserve"> Adına Banka Hesabında</w:t>
            </w:r>
            <w:r w:rsidR="00E57A67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 xml:space="preserve"> Bulunan Tutar </w:t>
            </w:r>
          </w:p>
        </w:tc>
      </w:tr>
    </w:tbl>
    <w:p w:rsidR="0006408E" w:rsidRDefault="0006408E" w:rsidP="0006408E">
      <w:pPr>
        <w:pStyle w:val="GvdeMetni"/>
        <w:jc w:val="both"/>
        <w:rPr>
          <w:sz w:val="24"/>
          <w:szCs w:val="24"/>
        </w:rPr>
      </w:pPr>
    </w:p>
    <w:p w:rsidR="00E57A67" w:rsidRDefault="00E57A67" w:rsidP="00E57A67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25173">
        <w:rPr>
          <w:sz w:val="24"/>
          <w:szCs w:val="24"/>
        </w:rPr>
        <w:t>Okul Aile Birliği Denetleme Kurulu olarak Okul Aile Birliği Yönetim</w:t>
      </w:r>
      <w:r w:rsidRPr="006435A3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>Kurulu Başkanı</w:t>
      </w:r>
      <w:r w:rsidRPr="006435A3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 xml:space="preserve">başta olmak üzere tüm üyelerine hizmetleri için teşekkür ederiz </w:t>
      </w:r>
    </w:p>
    <w:p w:rsidR="00E57A67" w:rsidRPr="00225173" w:rsidRDefault="00E57A67" w:rsidP="00E57A67">
      <w:pPr>
        <w:pStyle w:val="GvdeMetni"/>
        <w:ind w:left="142" w:firstLine="1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</w:t>
      </w:r>
      <w:r w:rsidRPr="00225173">
        <w:rPr>
          <w:w w:val="105"/>
          <w:sz w:val="24"/>
          <w:szCs w:val="24"/>
        </w:rPr>
        <w:t>İşbu karar/rapor tarafımızca düzenlenerek doğruluğu tarafımızdan imza altına alınmıştır.</w:t>
      </w:r>
    </w:p>
    <w:p w:rsidR="00E57A67" w:rsidRPr="00225173" w:rsidRDefault="00E57A67" w:rsidP="00E57A67">
      <w:pPr>
        <w:pStyle w:val="GvdeMetni"/>
        <w:jc w:val="both"/>
        <w:rPr>
          <w:sz w:val="24"/>
          <w:szCs w:val="24"/>
        </w:rPr>
      </w:pPr>
      <w:r w:rsidRPr="00225173">
        <w:rPr>
          <w:sz w:val="24"/>
          <w:szCs w:val="24"/>
        </w:rPr>
        <w:t xml:space="preserve">                                             </w:t>
      </w:r>
    </w:p>
    <w:p w:rsidR="00E57A67" w:rsidRPr="00A542B7" w:rsidRDefault="00E57A67" w:rsidP="00E57A67">
      <w:pPr>
        <w:pStyle w:val="GvdeMetni"/>
        <w:spacing w:before="98" w:line="360" w:lineRule="auto"/>
        <w:ind w:left="155" w:right="1205" w:firstLine="53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542B7">
        <w:rPr>
          <w:b/>
          <w:sz w:val="24"/>
          <w:szCs w:val="24"/>
        </w:rPr>
        <w:t xml:space="preserve">Üye                                                      </w:t>
      </w:r>
      <w:proofErr w:type="spellStart"/>
      <w:r w:rsidRPr="00A542B7">
        <w:rPr>
          <w:b/>
          <w:sz w:val="24"/>
          <w:szCs w:val="24"/>
        </w:rPr>
        <w:t>Üye</w:t>
      </w:r>
      <w:proofErr w:type="spellEnd"/>
      <w:r w:rsidRPr="00A542B7">
        <w:rPr>
          <w:b/>
          <w:sz w:val="24"/>
          <w:szCs w:val="24"/>
        </w:rPr>
        <w:t xml:space="preserve">                                             Başkan   </w:t>
      </w:r>
    </w:p>
    <w:p w:rsidR="00E57A67" w:rsidRPr="00A542B7" w:rsidRDefault="00E57A67" w:rsidP="00E57A67">
      <w:pPr>
        <w:pStyle w:val="GvdeMetni"/>
        <w:rPr>
          <w:b/>
          <w:sz w:val="24"/>
          <w:szCs w:val="24"/>
        </w:rPr>
      </w:pPr>
    </w:p>
    <w:p w:rsidR="003E1B87" w:rsidRPr="003E1B87" w:rsidRDefault="003E1B87" w:rsidP="003E1B87">
      <w:pPr>
        <w:rPr>
          <w:sz w:val="24"/>
          <w:szCs w:val="24"/>
        </w:rPr>
      </w:pPr>
      <w:r w:rsidRPr="003E1B87">
        <w:rPr>
          <w:sz w:val="24"/>
          <w:szCs w:val="24"/>
        </w:rPr>
        <w:t xml:space="preserve">            İlknur ÇAĞLAYAN                Derya Doruk AKÇİN                          </w:t>
      </w:r>
      <w:proofErr w:type="gramStart"/>
      <w:r w:rsidRPr="003E1B87">
        <w:rPr>
          <w:sz w:val="24"/>
          <w:szCs w:val="24"/>
        </w:rPr>
        <w:t>Melahat  DURDU</w:t>
      </w:r>
      <w:proofErr w:type="gramEnd"/>
    </w:p>
    <w:p w:rsidR="003E1B87" w:rsidRPr="003E1B87" w:rsidRDefault="003E1B87" w:rsidP="002930EB">
      <w:pPr>
        <w:jc w:val="both"/>
        <w:rPr>
          <w:sz w:val="24"/>
          <w:szCs w:val="24"/>
        </w:rPr>
      </w:pPr>
      <w:r w:rsidRPr="003E1B87">
        <w:rPr>
          <w:sz w:val="24"/>
          <w:szCs w:val="24"/>
        </w:rPr>
        <w:t xml:space="preserve">             Öğretmen Üye                            Öğretmen Üye                                           Veli </w:t>
      </w:r>
    </w:p>
    <w:tbl>
      <w:tblPr>
        <w:tblStyle w:val="TableNormal"/>
        <w:tblpPr w:leftFromText="141" w:rightFromText="141" w:vertAnchor="text" w:horzAnchor="margin" w:tblpY="335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</w:tblGrid>
      <w:tr w:rsidR="00131EC2" w:rsidRPr="00225173" w:rsidTr="00225173">
        <w:trPr>
          <w:trHeight w:val="223"/>
        </w:trPr>
        <w:tc>
          <w:tcPr>
            <w:tcW w:w="1985" w:type="dxa"/>
          </w:tcPr>
          <w:p w:rsidR="00131EC2" w:rsidRPr="00225173" w:rsidRDefault="00131EC2" w:rsidP="00131EC2">
            <w:pPr>
              <w:pStyle w:val="TableParagraph"/>
              <w:spacing w:line="195" w:lineRule="exact"/>
              <w:ind w:left="172" w:right="173"/>
              <w:jc w:val="center"/>
              <w:rPr>
                <w:b/>
                <w:sz w:val="24"/>
                <w:szCs w:val="24"/>
              </w:rPr>
            </w:pPr>
          </w:p>
        </w:tc>
      </w:tr>
      <w:tr w:rsidR="00131EC2" w:rsidRPr="00225173" w:rsidTr="00225173">
        <w:trPr>
          <w:trHeight w:val="242"/>
        </w:trPr>
        <w:tc>
          <w:tcPr>
            <w:tcW w:w="1985" w:type="dxa"/>
          </w:tcPr>
          <w:p w:rsidR="00131EC2" w:rsidRPr="00225173" w:rsidRDefault="00131EC2" w:rsidP="00131EC2">
            <w:pPr>
              <w:pStyle w:val="TableParagraph"/>
              <w:spacing w:before="26"/>
              <w:ind w:left="173" w:right="173"/>
              <w:jc w:val="center"/>
              <w:rPr>
                <w:sz w:val="24"/>
                <w:szCs w:val="24"/>
              </w:rPr>
            </w:pPr>
          </w:p>
        </w:tc>
      </w:tr>
      <w:tr w:rsidR="00131EC2" w:rsidRPr="00225173" w:rsidTr="00225173">
        <w:trPr>
          <w:trHeight w:val="215"/>
        </w:trPr>
        <w:tc>
          <w:tcPr>
            <w:tcW w:w="1985" w:type="dxa"/>
          </w:tcPr>
          <w:p w:rsidR="00131EC2" w:rsidRPr="00225173" w:rsidRDefault="00131EC2" w:rsidP="00131EC2">
            <w:pPr>
              <w:pStyle w:val="TableParagraph"/>
              <w:spacing w:before="19" w:line="177" w:lineRule="exact"/>
              <w:ind w:left="173" w:right="173"/>
              <w:jc w:val="center"/>
              <w:rPr>
                <w:sz w:val="24"/>
                <w:szCs w:val="24"/>
              </w:rPr>
            </w:pPr>
          </w:p>
        </w:tc>
      </w:tr>
    </w:tbl>
    <w:p w:rsidR="00225173" w:rsidRDefault="00225173">
      <w:pPr>
        <w:pStyle w:val="GvdeMetni"/>
        <w:spacing w:before="1"/>
        <w:rPr>
          <w:sz w:val="28"/>
        </w:rPr>
      </w:pPr>
    </w:p>
    <w:p w:rsidR="00225173" w:rsidRDefault="00225173">
      <w:pPr>
        <w:pStyle w:val="GvdeMetni"/>
        <w:spacing w:before="1"/>
        <w:rPr>
          <w:sz w:val="28"/>
        </w:rPr>
      </w:pPr>
    </w:p>
    <w:p w:rsidR="00225173" w:rsidRDefault="00225173">
      <w:pPr>
        <w:pStyle w:val="GvdeMetni"/>
        <w:spacing w:before="1"/>
        <w:rPr>
          <w:sz w:val="28"/>
        </w:rPr>
      </w:pPr>
    </w:p>
    <w:tbl>
      <w:tblPr>
        <w:tblStyle w:val="TableNormal"/>
        <w:tblpPr w:leftFromText="141" w:rightFromText="141" w:vertAnchor="text" w:horzAnchor="page" w:tblpX="1756" w:tblpY="-128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</w:tblGrid>
      <w:tr w:rsidR="00E57A67" w:rsidTr="00E57A67">
        <w:trPr>
          <w:trHeight w:val="223"/>
        </w:trPr>
        <w:tc>
          <w:tcPr>
            <w:tcW w:w="2410" w:type="dxa"/>
          </w:tcPr>
          <w:p w:rsidR="00E57A67" w:rsidRPr="00225173" w:rsidRDefault="00E57A67" w:rsidP="00E57A67">
            <w:pPr>
              <w:pStyle w:val="TableParagraph"/>
              <w:spacing w:line="195" w:lineRule="exact"/>
              <w:ind w:left="172" w:right="173"/>
              <w:jc w:val="center"/>
              <w:rPr>
                <w:b/>
                <w:sz w:val="24"/>
                <w:szCs w:val="24"/>
              </w:rPr>
            </w:pPr>
          </w:p>
        </w:tc>
      </w:tr>
      <w:tr w:rsidR="00E57A67" w:rsidTr="00E57A67">
        <w:trPr>
          <w:trHeight w:val="242"/>
        </w:trPr>
        <w:tc>
          <w:tcPr>
            <w:tcW w:w="2410" w:type="dxa"/>
          </w:tcPr>
          <w:p w:rsidR="00E57A67" w:rsidRPr="00225173" w:rsidRDefault="00E57A67" w:rsidP="00E57A67">
            <w:pPr>
              <w:pStyle w:val="TableParagraph"/>
              <w:tabs>
                <w:tab w:val="left" w:pos="1632"/>
              </w:tabs>
              <w:spacing w:before="26"/>
              <w:ind w:left="173" w:right="173"/>
              <w:jc w:val="center"/>
              <w:rPr>
                <w:sz w:val="24"/>
                <w:szCs w:val="24"/>
              </w:rPr>
            </w:pPr>
          </w:p>
        </w:tc>
      </w:tr>
    </w:tbl>
    <w:p w:rsidR="00617022" w:rsidRDefault="00617022">
      <w:pPr>
        <w:pStyle w:val="GvdeMetni"/>
        <w:spacing w:before="1"/>
        <w:rPr>
          <w:sz w:val="28"/>
        </w:rPr>
      </w:pPr>
    </w:p>
    <w:sectPr w:rsidR="00617022" w:rsidSect="00E57A67">
      <w:type w:val="continuous"/>
      <w:pgSz w:w="11910" w:h="16840"/>
      <w:pgMar w:top="1360" w:right="920" w:bottom="142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22"/>
    <w:rsid w:val="0006408E"/>
    <w:rsid w:val="000C4EBA"/>
    <w:rsid w:val="00131EC2"/>
    <w:rsid w:val="001459F9"/>
    <w:rsid w:val="001E1105"/>
    <w:rsid w:val="00225173"/>
    <w:rsid w:val="00247834"/>
    <w:rsid w:val="002930EB"/>
    <w:rsid w:val="003D17C0"/>
    <w:rsid w:val="003E1B87"/>
    <w:rsid w:val="003F1949"/>
    <w:rsid w:val="00481393"/>
    <w:rsid w:val="00492613"/>
    <w:rsid w:val="005669BF"/>
    <w:rsid w:val="005F78FE"/>
    <w:rsid w:val="00617022"/>
    <w:rsid w:val="00640677"/>
    <w:rsid w:val="00667B35"/>
    <w:rsid w:val="0069419A"/>
    <w:rsid w:val="00747845"/>
    <w:rsid w:val="00783B36"/>
    <w:rsid w:val="007D3747"/>
    <w:rsid w:val="00850059"/>
    <w:rsid w:val="008701FD"/>
    <w:rsid w:val="008C0E17"/>
    <w:rsid w:val="009D6D9E"/>
    <w:rsid w:val="00A01172"/>
    <w:rsid w:val="00A077F5"/>
    <w:rsid w:val="00A542B7"/>
    <w:rsid w:val="00A560D2"/>
    <w:rsid w:val="00AB3BC8"/>
    <w:rsid w:val="00AE4258"/>
    <w:rsid w:val="00B762BB"/>
    <w:rsid w:val="00BA7ED7"/>
    <w:rsid w:val="00BF5D3A"/>
    <w:rsid w:val="00C10DC9"/>
    <w:rsid w:val="00C65F4E"/>
    <w:rsid w:val="00C72222"/>
    <w:rsid w:val="00CA3C07"/>
    <w:rsid w:val="00D55CA8"/>
    <w:rsid w:val="00DF09A0"/>
    <w:rsid w:val="00E57A67"/>
    <w:rsid w:val="00EA087F"/>
    <w:rsid w:val="00F9035D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02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1702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617022"/>
  </w:style>
  <w:style w:type="paragraph" w:customStyle="1" w:styleId="TableParagraph">
    <w:name w:val="Table Paragraph"/>
    <w:basedOn w:val="Normal"/>
    <w:uiPriority w:val="1"/>
    <w:qFormat/>
    <w:rsid w:val="00617022"/>
  </w:style>
  <w:style w:type="table" w:styleId="TabloKlavuzu">
    <w:name w:val="Table Grid"/>
    <w:basedOn w:val="NormalTablo"/>
    <w:uiPriority w:val="59"/>
    <w:rsid w:val="003F1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02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1702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617022"/>
  </w:style>
  <w:style w:type="paragraph" w:customStyle="1" w:styleId="TableParagraph">
    <w:name w:val="Table Paragraph"/>
    <w:basedOn w:val="Normal"/>
    <w:uiPriority w:val="1"/>
    <w:qFormat/>
    <w:rsid w:val="00617022"/>
  </w:style>
  <w:style w:type="table" w:styleId="TabloKlavuzu">
    <w:name w:val="Table Grid"/>
    <w:basedOn w:val="NormalTablo"/>
    <w:uiPriority w:val="59"/>
    <w:rsid w:val="003F1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Kocasinan RAM OAB 2016-2017 Eğitim-Öğretim Yılı Denetleme Kurulu Kararı-4 (Nihai Rapor)</vt:lpstr>
    </vt:vector>
  </TitlesOfParts>
  <Company>-=[By NeC]=-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Kocasinan RAM OAB 2016-2017 Eğitim-Öğretim Yılı Denetleme Kurulu Kararı-4 (Nihai Rapor)</dc:title>
  <dc:creator>Kayseri Kocasinan RAM</dc:creator>
  <cp:keywords>http:/kocasinanram.meb.k12.tr</cp:keywords>
  <cp:lastModifiedBy>Exper-i3</cp:lastModifiedBy>
  <cp:revision>25</cp:revision>
  <cp:lastPrinted>2020-10-24T12:27:00Z</cp:lastPrinted>
  <dcterms:created xsi:type="dcterms:W3CDTF">2020-10-23T07:10:00Z</dcterms:created>
  <dcterms:modified xsi:type="dcterms:W3CDTF">2023-10-04T10:40:00Z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